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Verdana" w:hAnsi="Verdana" w:cs="Verdana"/>
          <w:b/>
          <w:b/>
          <w:sz w:val="22"/>
          <w:szCs w:val="22"/>
        </w:rPr>
      </w:pPr>
      <w:r>
        <w:rPr>
          <w:rFonts w:cs="Verdana" w:ascii="Verdana" w:hAnsi="Verdana"/>
          <w:b/>
          <w:bCs/>
          <w:sz w:val="22"/>
          <w:szCs w:val="22"/>
          <w:lang w:bidi="zxx"/>
        </w:rPr>
        <w:t>Diputadas y Diputados de Santa Fe:</w:t>
      </w:r>
    </w:p>
    <w:p>
      <w:pPr>
        <w:pStyle w:val="Cuerpodetexto"/>
        <w:bidi w:val="0"/>
        <w:spacing w:lineRule="auto" w:line="240" w:before="0" w:after="0"/>
        <w:jc w:val="both"/>
        <w:rPr>
          <w:rFonts w:cs="Verdana"/>
          <w:lang w:bidi="zxx"/>
        </w:rPr>
      </w:pPr>
      <w:r>
        <w:rPr>
          <w:rFonts w:cs="Verdana"/>
          <w:lang w:bidi="zxx"/>
        </w:rPr>
      </w:r>
    </w:p>
    <w:p>
      <w:pPr>
        <w:pStyle w:val="Cuerpodetexto"/>
        <w:bidi w:val="0"/>
        <w:spacing w:lineRule="auto" w:line="240" w:before="0" w:after="0"/>
        <w:jc w:val="both"/>
        <w:rPr/>
      </w:pPr>
      <w:r>
        <w:rPr>
          <w:rFonts w:cs="Verdana" w:ascii="Verdana" w:hAnsi="Verdana"/>
          <w:sz w:val="22"/>
          <w:szCs w:val="22"/>
          <w:lang w:bidi="zxx"/>
        </w:rPr>
        <w:t>La Comisión de Seguridad Publica ha considerado el proyecto</w:t>
      </w:r>
      <w:r>
        <w:rPr>
          <w:rFonts w:cs="Verdana" w:ascii="Verdana" w:hAnsi="Verdana"/>
          <w:b w:val="false"/>
          <w:bCs w:val="false"/>
          <w:sz w:val="22"/>
          <w:szCs w:val="22"/>
          <w:lang w:bidi="zxx"/>
        </w:rPr>
        <w:t xml:space="preserve"> 32926 CD – FP – PS, proyecto de ley del señor diputado</w:t>
      </w:r>
      <w:r>
        <w:rPr>
          <w:rFonts w:eastAsia="SimSun" w:cs="Verdana" w:ascii="Verdana" w:hAnsi="Verdana"/>
          <w:b w:val="false"/>
          <w:bCs w:val="false"/>
          <w:color w:val="00000A"/>
          <w:sz w:val="22"/>
          <w:szCs w:val="22"/>
          <w:lang w:val="es-AR" w:eastAsia="zh-CN" w:bidi="zxx"/>
        </w:rPr>
        <w:t xml:space="preserve"> Rubén Galassi,</w:t>
      </w:r>
      <w:r>
        <w:rPr>
          <w:rFonts w:cs="Verdana" w:ascii="Verdana" w:hAnsi="Verdana"/>
          <w:sz w:val="22"/>
          <w:szCs w:val="22"/>
          <w:lang w:bidi="zxx"/>
        </w:rPr>
        <w:t xml:space="preserve"> p</w:t>
      </w:r>
      <w:r>
        <w:rPr>
          <w:rFonts w:cs="Verdana" w:ascii="Verdana" w:hAnsi="Verdana"/>
          <w:b w:val="false"/>
          <w:bCs w:val="false"/>
          <w:i w:val="false"/>
          <w:iCs w:val="false"/>
          <w:sz w:val="22"/>
          <w:szCs w:val="22"/>
          <w:lang w:bidi="zxx"/>
        </w:rPr>
        <w:t>or el cual se modifican los Artículos Nros. 3º y 6º de la Ley Nº 6.356 (Servicios de Policía Adicional)</w:t>
      </w:r>
      <w:r>
        <w:rPr>
          <w:rFonts w:cs="Verdana" w:ascii="Verdana" w:hAnsi="Verdana"/>
          <w:b w:val="false"/>
          <w:bCs w:val="false"/>
          <w:color w:val="00000A"/>
          <w:sz w:val="22"/>
          <w:szCs w:val="22"/>
          <w:lang w:bidi="zxx"/>
        </w:rPr>
        <w:t>; y, por las raz</w:t>
      </w:r>
      <w:r>
        <w:rPr>
          <w:rFonts w:cs="Verdana" w:ascii="Verdana" w:hAnsi="Verdana"/>
          <w:sz w:val="22"/>
          <w:szCs w:val="22"/>
          <w:lang w:bidi="zxx"/>
        </w:rPr>
        <w:t>ones expuestas en sus fundamentos y las que podrá dar el miembro informante, esta Comisión aconseja la aprobación del mismo:</w:t>
      </w:r>
    </w:p>
    <w:p>
      <w:pPr>
        <w:pStyle w:val="Normal"/>
        <w:jc w:val="center"/>
        <w:rPr>
          <w:rFonts w:ascii="Verdana" w:hAnsi="Verdana" w:cs="Arial"/>
          <w:b/>
          <w:b/>
          <w:sz w:val="24"/>
          <w:szCs w:val="24"/>
          <w:lang w:val="es-AR"/>
        </w:rPr>
      </w:pPr>
      <w:r>
        <w:rPr>
          <w:rFonts w:cs="Arial" w:ascii="Verdana" w:hAnsi="Verdana"/>
          <w:b/>
          <w:sz w:val="24"/>
          <w:szCs w:val="24"/>
          <w:lang w:val="es-AR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4"/>
          <w:szCs w:val="24"/>
          <w:lang w:val="es-AR"/>
        </w:rPr>
      </w:pPr>
      <w:r>
        <w:rPr>
          <w:rFonts w:cs="Arial" w:ascii="Verdana" w:hAnsi="Verdana"/>
          <w:b/>
          <w:sz w:val="24"/>
          <w:szCs w:val="24"/>
          <w:lang w:val="es-AR"/>
        </w:rPr>
        <w:t>LA LEGISLATURA DE LA PROVINCIA DE SANTA FE</w:t>
      </w:r>
    </w:p>
    <w:p>
      <w:pPr>
        <w:pStyle w:val="Normal"/>
        <w:jc w:val="center"/>
        <w:rPr>
          <w:rFonts w:ascii="Verdana" w:hAnsi="Verdana" w:cs="Arial"/>
          <w:b/>
          <w:b/>
          <w:sz w:val="24"/>
          <w:szCs w:val="24"/>
          <w:lang w:val="es-AR"/>
        </w:rPr>
      </w:pPr>
      <w:r>
        <w:rPr>
          <w:rFonts w:cs="Arial" w:ascii="Verdana" w:hAnsi="Verdana"/>
          <w:b/>
          <w:sz w:val="24"/>
          <w:szCs w:val="24"/>
          <w:lang w:val="es-AR"/>
        </w:rPr>
        <w:t>SANCIONA CON FUERZA DE</w:t>
      </w:r>
    </w:p>
    <w:p>
      <w:pPr>
        <w:pStyle w:val="Normal"/>
        <w:jc w:val="center"/>
        <w:rPr>
          <w:rFonts w:ascii="Verdana" w:hAnsi="Verdana" w:cs="Arial"/>
          <w:b/>
          <w:b/>
          <w:sz w:val="24"/>
          <w:szCs w:val="24"/>
          <w:lang w:val="es-AR"/>
        </w:rPr>
      </w:pPr>
      <w:r>
        <w:rPr>
          <w:rFonts w:cs="Arial" w:ascii="Verdana" w:hAnsi="Verdana"/>
          <w:b/>
          <w:sz w:val="24"/>
          <w:szCs w:val="24"/>
          <w:lang w:val="es-AR"/>
        </w:rPr>
        <w:t>LEY :</w:t>
      </w:r>
    </w:p>
    <w:p>
      <w:pPr>
        <w:pStyle w:val="Normal"/>
        <w:jc w:val="center"/>
        <w:rPr>
          <w:rFonts w:ascii="Verdana" w:hAnsi="Verdana" w:cs="Arial"/>
          <w:sz w:val="24"/>
          <w:szCs w:val="24"/>
          <w:lang w:val="es-AR"/>
        </w:rPr>
      </w:pPr>
      <w:r>
        <w:rPr>
          <w:rFonts w:cs="Arial" w:ascii="Verdana" w:hAnsi="Verdana"/>
          <w:sz w:val="24"/>
          <w:szCs w:val="24"/>
          <w:lang w:val="es-AR"/>
        </w:rPr>
      </w:r>
    </w:p>
    <w:p>
      <w:pPr>
        <w:pStyle w:val="ASUNTO"/>
        <w:rPr>
          <w:rFonts w:ascii="Verdana" w:hAnsi="Verdana"/>
          <w:sz w:val="24"/>
          <w:szCs w:val="24"/>
        </w:rPr>
      </w:pPr>
      <w:bookmarkStart w:id="0" w:name="__DdeLink__5148_479347685"/>
      <w:r>
        <w:rPr>
          <w:b/>
          <w:bCs/>
          <w:sz w:val="24"/>
          <w:szCs w:val="24"/>
          <w:lang w:val="es-AR"/>
        </w:rPr>
        <w:t>ARTÍCULO 1.-</w:t>
      </w:r>
      <w:bookmarkEnd w:id="0"/>
      <w:r>
        <w:rPr>
          <w:b/>
          <w:bCs/>
          <w:sz w:val="24"/>
          <w:szCs w:val="24"/>
          <w:lang w:val="es-AR"/>
        </w:rPr>
        <w:t xml:space="preserve"> </w:t>
      </w:r>
      <w:r>
        <w:rPr>
          <w:sz w:val="24"/>
          <w:szCs w:val="24"/>
        </w:rPr>
        <w:t>Modifícase el artículo 3 de la Ley 6356, el cual quedará redactado de la siguiente manera:</w:t>
      </w:r>
    </w:p>
    <w:p>
      <w:pPr>
        <w:pStyle w:val="ASUNTO"/>
        <w:widowControl w:val="false"/>
        <w:suppressAutoHyphens w:val="true"/>
        <w:bidi w:val="0"/>
        <w:ind w:left="567" w:right="0" w:hanging="0"/>
        <w:jc w:val="both"/>
        <w:rPr/>
      </w:pPr>
      <w:r>
        <w:rPr>
          <w:sz w:val="24"/>
          <w:szCs w:val="24"/>
        </w:rPr>
        <w:t>“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ARTÍCULO 3º:</w:t>
      </w:r>
      <w:r>
        <w:rPr>
          <w:sz w:val="24"/>
          <w:szCs w:val="24"/>
        </w:rPr>
        <w:t xml:space="preserve"> El personal afectado a estas tareas percibirá por sus servicios una retribución suplementaria, que será abonada por los usuarios, por el monto y la forma que fije la pertinente reglamentación.</w:t>
      </w:r>
    </w:p>
    <w:p>
      <w:pPr>
        <w:pStyle w:val="ASUNTO"/>
        <w:widowControl w:val="false"/>
        <w:suppressAutoHyphens w:val="true"/>
        <w:bidi w:val="0"/>
        <w:ind w:left="567" w:right="0" w:hanging="0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Asimismo, dichos usuarios deberán sufragar los gastos que la referida prestación irrogue al Poder Ejecutivo Provincial en concepto de provisión de elementos de seguridad, amortización de vehículos, combustibles y todo otro rubro que determine la reglamentación, importe que será aplicado íntegramente a un fondo de equipamiento de las fuerzas policiales.”</w:t>
      </w:r>
    </w:p>
    <w:p>
      <w:pPr>
        <w:pStyle w:val="ASUNTO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</w:r>
    </w:p>
    <w:p>
      <w:pPr>
        <w:pStyle w:val="ASUNTO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</w:r>
    </w:p>
    <w:p>
      <w:pPr>
        <w:pStyle w:val="ASUNTO"/>
        <w:rPr>
          <w:rFonts w:ascii="Verdana" w:hAnsi="Verdana"/>
          <w:sz w:val="24"/>
          <w:szCs w:val="24"/>
        </w:rPr>
      </w:pPr>
      <w:r>
        <w:rPr>
          <w:b/>
          <w:bCs/>
          <w:sz w:val="24"/>
          <w:szCs w:val="24"/>
          <w:lang w:val="es-AR"/>
        </w:rPr>
        <w:t xml:space="preserve">ARTÍCULO 2.- </w:t>
      </w:r>
      <w:r>
        <w:rPr>
          <w:sz w:val="24"/>
          <w:szCs w:val="24"/>
        </w:rPr>
        <w:t>Modifícase el artículo 6 de la Ley 6356, el cual quedará redactado de la siguiente manera:</w:t>
      </w:r>
    </w:p>
    <w:p>
      <w:pPr>
        <w:pStyle w:val="ASUNTO"/>
        <w:widowControl w:val="false"/>
        <w:suppressAutoHyphens w:val="true"/>
        <w:bidi w:val="0"/>
        <w:ind w:left="567" w:right="0" w:hanging="0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“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ARTÍCULO 3º:</w:t>
      </w:r>
      <w:r>
        <w:rPr>
          <w:sz w:val="24"/>
          <w:szCs w:val="24"/>
        </w:rPr>
        <w:t xml:space="preserve"> los importes que por servicios y gastos adicionales abonen los beneficiarios requirentes serán efectivizados en forma previa a la solicitud del servicio, mediante depósito en el agente financiero y caja obligada de la Provincia de Santa Fe. A tales fines, deberán habilitarse dos cuentas especiales, depositándose en una de ellas los importes correspondientes a los servicios adicionales y en la otra, aquellos destinados a cubrir los gastos previstos en el artículo 3 de la presente.</w:t>
      </w:r>
    </w:p>
    <w:p>
      <w:pPr>
        <w:pStyle w:val="ASUNTO"/>
        <w:widowControl w:val="false"/>
        <w:suppressAutoHyphens w:val="true"/>
        <w:bidi w:val="0"/>
        <w:ind w:left="567" w:right="0" w:hanging="0"/>
        <w:jc w:val="both"/>
        <w:rPr>
          <w:rFonts w:ascii="Verdana" w:hAnsi="Verdana" w:cs="Arial"/>
          <w:b w:val="false"/>
          <w:b w:val="false"/>
          <w:bCs w:val="false"/>
          <w:sz w:val="24"/>
          <w:szCs w:val="24"/>
          <w:u w:val="none"/>
          <w:lang w:val="es-AR"/>
        </w:rPr>
      </w:pPr>
      <w:r>
        <w:rPr>
          <w:rFonts w:cs="Arial"/>
          <w:b w:val="false"/>
          <w:bCs w:val="false"/>
          <w:sz w:val="24"/>
          <w:szCs w:val="24"/>
          <w:u w:val="none"/>
          <w:lang w:val="es-AR"/>
        </w:rPr>
        <w:t>Las mismas serán administradas por la Dirección General de Administración del Ministerio de Seguridad de la Provincia, con obligación de rendir cuentas conforme a la normativa vigente.”</w:t>
      </w:r>
    </w:p>
    <w:p>
      <w:pPr>
        <w:pStyle w:val="ASUNTO"/>
        <w:jc w:val="both"/>
        <w:rPr>
          <w:rFonts w:ascii="Verdana" w:hAnsi="Verdana" w:cs="Arial"/>
          <w:b w:val="false"/>
          <w:b w:val="false"/>
          <w:bCs w:val="false"/>
          <w:sz w:val="24"/>
          <w:szCs w:val="24"/>
          <w:u w:val="none"/>
          <w:lang w:val="es-AR"/>
        </w:rPr>
      </w:pPr>
      <w:r>
        <w:rPr>
          <w:rFonts w:cs="Arial"/>
          <w:b w:val="false"/>
          <w:bCs w:val="false"/>
          <w:sz w:val="24"/>
          <w:szCs w:val="24"/>
          <w:u w:val="none"/>
          <w:lang w:val="es-AR"/>
        </w:rPr>
      </w:r>
    </w:p>
    <w:p>
      <w:pPr>
        <w:pStyle w:val="ASUNTO"/>
        <w:jc w:val="both"/>
        <w:rPr>
          <w:rFonts w:ascii="Verdana" w:hAnsi="Verdana" w:cs="Arial"/>
          <w:b w:val="false"/>
          <w:b w:val="false"/>
          <w:bCs w:val="false"/>
          <w:sz w:val="24"/>
          <w:szCs w:val="24"/>
          <w:u w:val="none"/>
          <w:lang w:val="es-AR"/>
        </w:rPr>
      </w:pPr>
      <w:r>
        <w:rPr>
          <w:rFonts w:cs="Arial"/>
          <w:b w:val="false"/>
          <w:bCs w:val="false"/>
          <w:sz w:val="24"/>
          <w:szCs w:val="24"/>
          <w:u w:val="none"/>
          <w:lang w:val="es-AR"/>
        </w:rPr>
      </w:r>
    </w:p>
    <w:p>
      <w:pPr>
        <w:pStyle w:val="ASUNTO"/>
        <w:jc w:val="both"/>
        <w:rPr>
          <w:rFonts w:ascii="Verdana" w:hAnsi="Verdana" w:cs="Arial"/>
          <w:b w:val="false"/>
          <w:b w:val="false"/>
          <w:bCs w:val="false"/>
          <w:sz w:val="24"/>
          <w:szCs w:val="24"/>
          <w:u w:val="none"/>
          <w:lang w:val="es-AR"/>
        </w:rPr>
      </w:pPr>
      <w:r>
        <w:rPr>
          <w:rFonts w:cs="Arial"/>
          <w:b/>
          <w:bCs/>
          <w:sz w:val="24"/>
          <w:szCs w:val="24"/>
          <w:u w:val="none"/>
          <w:lang w:val="es-AR"/>
        </w:rPr>
        <w:t xml:space="preserve">ARTÍCULO 3.- </w:t>
      </w:r>
      <w:r>
        <w:rPr>
          <w:rFonts w:cs="Arial"/>
          <w:b w:val="false"/>
          <w:bCs w:val="false"/>
          <w:sz w:val="24"/>
          <w:szCs w:val="24"/>
          <w:u w:val="none"/>
          <w:lang w:val="es-AR"/>
        </w:rPr>
        <w:t>Comuníquese al Poder Ejecutivo.</w:t>
      </w:r>
    </w:p>
    <w:p>
      <w:pPr>
        <w:pStyle w:val="ASUNTO"/>
        <w:jc w:val="both"/>
        <w:rPr>
          <w:rFonts w:ascii="Verdana" w:hAnsi="Verdana" w:cs="Arial"/>
          <w:b w:val="false"/>
          <w:b w:val="false"/>
          <w:bCs w:val="false"/>
          <w:sz w:val="24"/>
          <w:szCs w:val="24"/>
          <w:u w:val="none"/>
          <w:lang w:val="es-AR"/>
        </w:rPr>
      </w:pPr>
      <w:r>
        <w:rPr>
          <w:rFonts w:cs="Arial"/>
          <w:b w:val="false"/>
          <w:bCs w:val="false"/>
          <w:sz w:val="24"/>
          <w:szCs w:val="24"/>
          <w:u w:val="none"/>
          <w:lang w:val="es-AR"/>
        </w:rPr>
      </w:r>
    </w:p>
    <w:p>
      <w:pPr>
        <w:pStyle w:val="Textoindependiente2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eastAsia="SimSun"/>
          <w:b/>
          <w:b/>
          <w:bCs/>
          <w:color w:val="00000A"/>
          <w:sz w:val="22"/>
          <w:szCs w:val="22"/>
          <w:lang w:val="es-SV" w:eastAsia="zh-CN" w:bidi="hi-IN"/>
        </w:rPr>
      </w:pPr>
      <w:r>
        <w:rPr>
          <w:rFonts w:eastAsia="SimSun"/>
          <w:b/>
          <w:bCs/>
          <w:color w:val="00000A"/>
          <w:sz w:val="22"/>
          <w:szCs w:val="22"/>
          <w:lang w:val="es-SV" w:eastAsia="zh-CN" w:bidi="hi-IN"/>
        </w:rPr>
        <w:t>Sala de la  Comisión, 23-05-2018</w:t>
      </w:r>
    </w:p>
    <w:p>
      <w:pPr>
        <w:pStyle w:val="Textoindependiente2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>
          <w:rFonts w:ascii="Verdana" w:hAnsi="Verdana" w:eastAsia="SimSun"/>
          <w:b/>
          <w:b/>
          <w:bCs/>
          <w:i w:val="false"/>
          <w:i w:val="false"/>
          <w:iCs w:val="false"/>
          <w:color w:val="auto"/>
          <w:sz w:val="22"/>
          <w:szCs w:val="22"/>
          <w:lang w:val="es-SV" w:eastAsia="zh-CN" w:bidi="hi-IN"/>
        </w:rPr>
      </w:pPr>
      <w:r>
        <w:rPr>
          <w:rFonts w:eastAsia="SimSun" w:ascii="Verdana" w:hAnsi="Verdana"/>
          <w:b/>
          <w:bCs/>
          <w:i w:val="false"/>
          <w:iCs w:val="false"/>
          <w:color w:val="auto"/>
          <w:sz w:val="22"/>
          <w:szCs w:val="22"/>
          <w:lang w:val="es-SV" w:eastAsia="zh-CN" w:bidi="hi-IN"/>
        </w:rPr>
      </w:r>
    </w:p>
    <w:p>
      <w:pPr>
        <w:pStyle w:val="Textoindependiente2"/>
        <w:widowControl w:val="false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both"/>
        <w:rPr>
          <w:rFonts w:ascii="Verdana" w:hAnsi="Verdana" w:eastAsia="SimSun"/>
          <w:b/>
          <w:b/>
          <w:bCs/>
          <w:i w:val="false"/>
          <w:i w:val="false"/>
          <w:iCs w:val="false"/>
          <w:color w:val="auto"/>
          <w:sz w:val="22"/>
          <w:szCs w:val="22"/>
          <w:lang w:val="es-SV" w:eastAsia="zh-CN" w:bidi="hi-IN"/>
        </w:rPr>
      </w:pPr>
      <w:r>
        <w:rPr>
          <w:rFonts w:eastAsia="SimSun" w:ascii="Verdana" w:hAnsi="Verdana"/>
          <w:b/>
          <w:bCs/>
          <w:i w:val="false"/>
          <w:iCs w:val="false"/>
          <w:color w:val="auto"/>
          <w:sz w:val="22"/>
          <w:szCs w:val="22"/>
          <w:lang w:val="es-SV" w:eastAsia="zh-CN" w:bidi="hi-IN"/>
        </w:rPr>
        <w:t xml:space="preserve">FIRMANTES: PIERONI – GALASSI – PALO OLIVER – TEJEDA - </w:t>
      </w:r>
      <w:r>
        <w:rPr>
          <w:rFonts w:eastAsia="SimSun" w:ascii="Verdana" w:hAnsi="Verdana"/>
          <w:b/>
          <w:bCs/>
          <w:i w:val="false"/>
          <w:iCs w:val="false"/>
          <w:color w:val="auto"/>
          <w:sz w:val="22"/>
          <w:szCs w:val="22"/>
          <w:lang w:val="es-SV" w:eastAsia="zh-CN" w:bidi="hi-IN"/>
        </w:rPr>
        <w:t>MIRABELLA</w:t>
      </w:r>
    </w:p>
    <w:sectPr>
      <w:headerReference w:type="default" r:id="rId2"/>
      <w:footerReference w:type="default" r:id="rId3"/>
      <w:type w:val="nextPage"/>
      <w:pgSz w:w="11906" w:h="16838"/>
      <w:pgMar w:left="2268" w:right="1134" w:header="2268" w:top="2325" w:footer="1134" w:bottom="2241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swiss"/>
    <w:pitch w:val="variable"/>
  </w:font>
  <w:font w:name="Gentium Bas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  <w:tbl>
    <w:tblPr>
      <w:tblW w:w="8906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8906"/>
    </w:tblGrid>
    <w:tr>
      <w:trPr>
        <w:cantSplit w:val="true"/>
      </w:trPr>
      <w:tc>
        <w:tcPr>
          <w:tcW w:w="8906" w:type="dxa"/>
          <w:tcBorders/>
          <w:shd w:fill="auto" w:val="clear"/>
        </w:tcPr>
        <w:p>
          <w:pPr>
            <w:pStyle w:val="ASUNTO"/>
            <w:spacing w:lineRule="auto" w:line="240"/>
            <w:ind w:left="0" w:right="0" w:hanging="0"/>
            <w:jc w:val="center"/>
            <w:rPr/>
          </w:pPr>
          <w:r>
            <w:rPr>
              <w:rFonts w:cs="Arial" w:ascii="Gentium Basic" w:hAnsi="Gentium Basic"/>
              <w:b w:val="false"/>
              <w:bCs w:val="false"/>
              <w:i/>
              <w:iCs/>
              <w:sz w:val="20"/>
              <w:szCs w:val="20"/>
              <w:lang w:val="es-AR"/>
            </w:rPr>
            <w:t>“</w:t>
          </w:r>
          <w:r>
            <w:rPr>
              <w:rFonts w:cs="Arial" w:ascii="Gentium Basic" w:hAnsi="Gentium Basic"/>
              <w:b w:val="false"/>
              <w:bCs w:val="false"/>
              <w:i/>
              <w:iCs/>
              <w:sz w:val="20"/>
              <w:szCs w:val="20"/>
              <w:lang w:val="es-AR"/>
            </w:rPr>
            <w:t>2018 – AÑO DEL CENTENARIO DE LA REFORMA UNIVERSITARIA”</w:t>
          </w:r>
        </w:p>
        <w:p>
          <w:pPr>
            <w:pStyle w:val="Piedepgina"/>
            <w:bidi w:val="0"/>
            <w:spacing w:lineRule="auto" w:line="360"/>
            <w:ind w:left="454" w:right="0" w:hanging="0"/>
            <w:jc w:val="center"/>
            <w:rPr/>
          </w:pPr>
          <w:r>
            <w:rPr>
              <w:rFonts w:cs="Arial" w:ascii="Gentium Basic" w:hAnsi="Gentium Basic"/>
              <w:b w:val="false"/>
              <w:bCs w:val="false"/>
              <w:i/>
              <w:iCs/>
              <w:sz w:val="20"/>
              <w:szCs w:val="20"/>
              <w:lang w:val="es-AR"/>
            </w:rPr>
            <w:t>General López 3055 – (S3000DCO) – Santa Fe – República Argentina</w:t>
          </w:r>
        </w:p>
      </w:tc>
    </w:tr>
  </w:tbl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917575</wp:posOffset>
          </wp:positionH>
          <wp:positionV relativeFrom="paragraph">
            <wp:posOffset>-979170</wp:posOffset>
          </wp:positionV>
          <wp:extent cx="3014345" cy="7378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33" r="-8" b="-33"/>
                  <a:stretch>
                    <a:fillRect/>
                  </a:stretch>
                </pic:blipFill>
                <pic:spPr bwMode="auto">
                  <a:xfrm>
                    <a:off x="0" y="0"/>
                    <a:ext cx="301434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Arial Unicode MS" w:cs="Mangal"/>
      <w:color w:val="00000A"/>
      <w:sz w:val="24"/>
      <w:szCs w:val="24"/>
      <w:lang w:val="es-AR" w:eastAsia="zh-CN" w:bidi="hi-IN"/>
    </w:rPr>
  </w:style>
  <w:style w:type="paragraph" w:styleId="Encabezado1">
    <w:name w:val="Heading 1"/>
    <w:basedOn w:val="Ttulo"/>
    <w:qFormat/>
    <w:pPr/>
    <w:rPr/>
  </w:style>
  <w:style w:type="character" w:styleId="Smbolosdenumeracin">
    <w:name w:val="Símbolos de numeración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qFormat/>
    <w:pPr/>
    <w:rPr/>
  </w:style>
  <w:style w:type="paragraph" w:styleId="Encabezamiento">
    <w:name w:val="Header"/>
    <w:basedOn w:val="Normal"/>
    <w:pPr>
      <w:suppressLineNumbers/>
      <w:tabs>
        <w:tab w:val="center" w:pos="4110" w:leader="none"/>
        <w:tab w:val="right" w:pos="8221" w:leader="none"/>
      </w:tabs>
    </w:pPr>
    <w:rPr/>
  </w:style>
  <w:style w:type="paragraph" w:styleId="Piedepgina">
    <w:name w:val="Footer"/>
    <w:basedOn w:val="Normal"/>
    <w:pPr>
      <w:suppressLineNumbers/>
      <w:tabs>
        <w:tab w:val="center" w:pos="4110" w:leader="none"/>
        <w:tab w:val="right" w:pos="8221" w:leader="none"/>
      </w:tabs>
    </w:pPr>
    <w:rPr/>
  </w:style>
  <w:style w:type="paragraph" w:styleId="ASUNTO">
    <w:name w:val="ASUNTO"/>
    <w:basedOn w:val="Normal"/>
    <w:qFormat/>
    <w:pPr>
      <w:jc w:val="both"/>
    </w:pPr>
    <w:rPr>
      <w:rFonts w:ascii="Verdana" w:hAnsi="Verdana" w:cs="Verdana"/>
      <w:sz w:val="22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ontenidodelmarco">
    <w:name w:val="Contenido del marco"/>
    <w:basedOn w:val="Normal"/>
    <w:qFormat/>
    <w:pPr/>
    <w:rPr/>
  </w:style>
  <w:style w:type="paragraph" w:styleId="TITEXP">
    <w:name w:val="TITEXP"/>
    <w:basedOn w:val="Normal"/>
    <w:qFormat/>
    <w:pPr>
      <w:bidi w:val="0"/>
      <w:spacing w:lineRule="auto" w:line="276" w:before="0" w:after="283"/>
      <w:jc w:val="center"/>
      <w:outlineLvl w:val="0"/>
    </w:pPr>
    <w:rPr>
      <w:rFonts w:ascii="Verdana" w:hAnsi="Verdana"/>
      <w:b/>
      <w:bCs/>
      <w:sz w:val="24"/>
      <w:szCs w:val="24"/>
    </w:rPr>
  </w:style>
  <w:style w:type="paragraph" w:styleId="ARTCULOEpgrafe">
    <w:name w:val="ARTÍCULO - Epígrafe"/>
    <w:basedOn w:val="Encabezado1"/>
    <w:qFormat/>
    <w:pPr>
      <w:bidi w:val="0"/>
      <w:spacing w:lineRule="auto" w:line="276" w:before="57" w:after="0"/>
      <w:ind w:left="0" w:right="0" w:hanging="0"/>
      <w:jc w:val="both"/>
      <w:outlineLvl w:val="1"/>
    </w:pPr>
    <w:rPr>
      <w:rFonts w:ascii="Verdana" w:hAnsi="Verdana"/>
      <w:b/>
      <w:bCs/>
      <w:sz w:val="22"/>
      <w:szCs w:val="22"/>
    </w:rPr>
  </w:style>
  <w:style w:type="paragraph" w:styleId="EXPEDIENTE">
    <w:name w:val="EXPEDIENTE"/>
    <w:basedOn w:val="Normal"/>
    <w:qFormat/>
    <w:pPr>
      <w:bidi w:val="0"/>
      <w:spacing w:lineRule="auto" w:line="360" w:before="57" w:after="0"/>
      <w:jc w:val="both"/>
      <w:outlineLvl w:val="2"/>
    </w:pPr>
    <w:rPr>
      <w:rFonts w:ascii="Verdana" w:hAnsi="Verdana"/>
      <w:sz w:val="22"/>
    </w:rPr>
  </w:style>
  <w:style w:type="paragraph" w:styleId="ListBullet4">
    <w:name w:val="List Bullet 4"/>
    <w:basedOn w:val="Lista"/>
    <w:qFormat/>
    <w:pPr/>
    <w:rPr/>
  </w:style>
  <w:style w:type="paragraph" w:styleId="Numeracin1continuacin">
    <w:name w:val="Numeración 1 continuación"/>
    <w:basedOn w:val="Lista"/>
    <w:qFormat/>
    <w:pPr/>
    <w:rPr/>
  </w:style>
  <w:style w:type="paragraph" w:styleId="Numeracin1fin">
    <w:name w:val="Numeración 1 fin"/>
    <w:basedOn w:val="Lista"/>
    <w:qFormat/>
    <w:pPr/>
    <w:rPr/>
  </w:style>
  <w:style w:type="paragraph" w:styleId="Numeracin1inicio">
    <w:name w:val="Numeración 1 inicio"/>
    <w:basedOn w:val="Lista"/>
    <w:qFormat/>
    <w:pPr/>
    <w:rPr/>
  </w:style>
  <w:style w:type="paragraph" w:styleId="ListNumber2">
    <w:name w:val="List Number 2"/>
    <w:basedOn w:val="Lista"/>
    <w:qFormat/>
    <w:pPr/>
    <w:rPr/>
  </w:style>
  <w:style w:type="paragraph" w:styleId="Numeracin2continuacin">
    <w:name w:val="Numeración 2 continuación"/>
    <w:basedOn w:val="Lista"/>
    <w:qFormat/>
    <w:pPr/>
    <w:rPr/>
  </w:style>
  <w:style w:type="paragraph" w:styleId="Numeracin2fin">
    <w:name w:val="Numeración 2 fin"/>
    <w:basedOn w:val="Lista"/>
    <w:qFormat/>
    <w:pPr/>
    <w:rPr/>
  </w:style>
  <w:style w:type="paragraph" w:styleId="Numeracin2inicio">
    <w:name w:val="Numeración 2 inicio"/>
    <w:basedOn w:val="Lista"/>
    <w:qFormat/>
    <w:pPr/>
    <w:rPr/>
  </w:style>
  <w:style w:type="paragraph" w:styleId="ListNumber3">
    <w:name w:val="List Number 3"/>
    <w:basedOn w:val="Lista"/>
    <w:qFormat/>
    <w:pPr/>
    <w:rPr/>
  </w:style>
  <w:style w:type="paragraph" w:styleId="ListNumber4">
    <w:name w:val="List Number 4"/>
    <w:basedOn w:val="Lista"/>
    <w:qFormat/>
    <w:pPr/>
    <w:rPr/>
  </w:style>
  <w:style w:type="paragraph" w:styleId="Numeracin5continuacin">
    <w:name w:val="Numeración 5 continuación"/>
    <w:basedOn w:val="Lista"/>
    <w:qFormat/>
    <w:pPr/>
    <w:rPr/>
  </w:style>
  <w:style w:type="paragraph" w:styleId="Numeracin5inicio">
    <w:name w:val="Numeración 5 inicio"/>
    <w:basedOn w:val="Lista"/>
    <w:qFormat/>
    <w:pPr/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F"/>
      <w:color w:val="00000A"/>
      <w:sz w:val="22"/>
      <w:szCs w:val="22"/>
      <w:lang w:val="es-AR" w:eastAsia="en-US" w:bidi="ar-SA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Textoindependiente2">
    <w:name w:val="Texto independiente 2"/>
    <w:basedOn w:val="Normal"/>
    <w:qFormat/>
    <w:pPr>
      <w:spacing w:lineRule="auto" w:line="480" w:before="0" w:after="120"/>
    </w:pPr>
    <w:rPr>
      <w:rFonts w:ascii="Verdana" w:hAnsi="Verdana" w:cs="Verdana"/>
      <w:sz w:val="22"/>
      <w:szCs w:val="20"/>
    </w:rPr>
  </w:style>
  <w:style w:type="numbering" w:styleId="Numeracin1">
    <w:name w:val="Numeración 1"/>
    <w:qFormat/>
  </w:style>
  <w:style w:type="numbering" w:styleId="Numeracin2">
    <w:name w:val="Numeración 2"/>
    <w:qFormat/>
  </w:style>
  <w:style w:type="numbering" w:styleId="Numeracin3">
    <w:name w:val="Numeración 3"/>
    <w:qFormat/>
  </w:style>
  <w:style w:type="numbering" w:styleId="Numeracin4">
    <w:name w:val="Numeración 4"/>
    <w:qFormat/>
  </w:style>
  <w:style w:type="numbering" w:styleId="Numeracin5">
    <w:name w:val="Numeración 5"/>
    <w:qFormat/>
  </w:style>
  <w:style w:type="numbering" w:styleId="Lista1">
    <w:name w:val="Lista 1"/>
    <w:qFormat/>
  </w:style>
  <w:style w:type="numbering" w:styleId="Lista2">
    <w:name w:val="Lista 2"/>
    <w:qFormat/>
  </w:style>
  <w:style w:type="numbering" w:styleId="Lista3">
    <w:name w:val="Lista 3"/>
    <w:qFormat/>
  </w:style>
  <w:style w:type="numbering" w:styleId="Lista4">
    <w:name w:val="Lista 4"/>
    <w:qFormat/>
  </w:style>
  <w:style w:type="numbering" w:styleId="Lista5">
    <w:name w:val="Lista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347</TotalTime>
  <Application>LibreOffice/5.1.6.2$Linux_X86_64 LibreOffice_project/10m0$Build-2</Application>
  <Pages>2</Pages>
  <Words>341</Words>
  <Characters>1850</Characters>
  <CharactersWithSpaces>2185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2017-10-12T11:43:03Z</dcterms:created>
  <dc:creator/>
  <dc:description/>
  <dc:language>es-AR</dc:language>
  <cp:lastModifiedBy/>
  <cp:lastPrinted>2018-05-23T15:27:47Z</cp:lastPrinted>
  <dcterms:modified xsi:type="dcterms:W3CDTF">2018-06-05T12:18:54Z</dcterms:modified>
  <cp:revision>64</cp:revision>
  <dc:subject/>
  <dc:title/>
</cp:coreProperties>
</file>